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Приложение</w:t>
      </w:r>
    </w:p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УТВЕРЖДЕН</w:t>
      </w:r>
    </w:p>
    <w:p w:rsidR="00543E4B" w:rsidRDefault="00711537">
      <w:pPr>
        <w:tabs>
          <w:tab w:val="left" w:pos="7149"/>
          <w:tab w:val="right" w:pos="9355"/>
        </w:tabs>
        <w:spacing w:line="240" w:lineRule="auto"/>
        <w:ind w:left="1204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приказом УФНС России</w:t>
      </w:r>
    </w:p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от </w:t>
      </w:r>
      <w:r w:rsidR="00851B5C">
        <w:rPr>
          <w:rFonts w:ascii="Times New Roman" w:hAnsi="Times New Roman"/>
          <w:sz w:val="24"/>
          <w:lang w:val="en-US"/>
        </w:rPr>
        <w:t>08</w:t>
      </w:r>
      <w:bookmarkStart w:id="0" w:name="_GoBack"/>
      <w:bookmarkEnd w:id="0"/>
      <w:r w:rsidR="002F310B">
        <w:rPr>
          <w:rFonts w:ascii="Times New Roman" w:hAnsi="Times New Roman"/>
          <w:sz w:val="24"/>
        </w:rPr>
        <w:t xml:space="preserve"> апреля 202</w:t>
      </w:r>
      <w:r w:rsidR="005919E1">
        <w:rPr>
          <w:rFonts w:ascii="Times New Roman" w:hAnsi="Times New Roman"/>
          <w:sz w:val="24"/>
        </w:rPr>
        <w:t>4</w:t>
      </w:r>
      <w:r w:rsidR="002F310B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D465CB">
        <w:rPr>
          <w:rFonts w:ascii="Times New Roman" w:hAnsi="Times New Roman"/>
          <w:sz w:val="24"/>
        </w:rPr>
        <w:t xml:space="preserve">  </w:t>
      </w:r>
    </w:p>
    <w:p w:rsidR="00D465CB" w:rsidRPr="00851B5C" w:rsidRDefault="00D465CB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№</w:t>
      </w:r>
      <w:r w:rsidR="002F310B" w:rsidRPr="00F16888">
        <w:rPr>
          <w:rFonts w:ascii="Times New Roman" w:hAnsi="Times New Roman"/>
          <w:sz w:val="24"/>
        </w:rPr>
        <w:t xml:space="preserve"> </w:t>
      </w:r>
      <w:r w:rsidR="00851B5C">
        <w:rPr>
          <w:rFonts w:ascii="Times New Roman" w:hAnsi="Times New Roman"/>
          <w:sz w:val="24"/>
          <w:lang w:val="en-US"/>
        </w:rPr>
        <w:t>01.1-05/043@</w:t>
      </w:r>
    </w:p>
    <w:p w:rsidR="00543E4B" w:rsidRDefault="00543E4B">
      <w:pPr>
        <w:spacing w:after="0" w:line="240" w:lineRule="auto"/>
        <w:rPr>
          <w:rFonts w:ascii="Times New Roman" w:hAnsi="Times New Roman"/>
          <w:sz w:val="28"/>
        </w:rPr>
      </w:pP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региональный план УФНС России по Тамбовской области по реализации Концепции открытости </w:t>
      </w: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федеральных органов исполнительной власти на 202</w:t>
      </w:r>
      <w:r w:rsidR="005919E1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 </w:t>
      </w:r>
    </w:p>
    <w:p w:rsidR="00543E4B" w:rsidRDefault="00543E4B">
      <w:pPr>
        <w:spacing w:after="0" w:line="240" w:lineRule="auto"/>
        <w:rPr>
          <w:rFonts w:ascii="Times New Roman" w:hAnsi="Times New Roman"/>
          <w:sz w:val="28"/>
        </w:rPr>
      </w:pP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CD70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 w:rsidP="00A32C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специализированном обучени</w:t>
            </w:r>
            <w:r w:rsidR="000F5203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, проводим</w:t>
            </w:r>
            <w:r w:rsidR="005919E1"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сотрудниками ФНС России</w:t>
            </w:r>
            <w:r w:rsidR="000F5203">
              <w:rPr>
                <w:rFonts w:ascii="Times New Roman" w:hAnsi="Times New Roman"/>
                <w:sz w:val="24"/>
              </w:rPr>
              <w:t xml:space="preserve"> </w:t>
            </w:r>
            <w:r w:rsidRPr="00CD70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области открытых данных</w:t>
            </w:r>
          </w:p>
          <w:p w:rsidR="00CD7034" w:rsidRDefault="00CD7034" w:rsidP="00A32C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7034" w:rsidRDefault="00CD7034" w:rsidP="005919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Pr="00CD7034" w:rsidRDefault="00CD7034" w:rsidP="000F5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Pr="00CD703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структурные подразделения Управления</w:t>
            </w:r>
          </w:p>
        </w:tc>
      </w:tr>
      <w:tr w:rsidR="00CD7034" w:rsidTr="00CD70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3E" w:rsidRDefault="00621B3E" w:rsidP="00CD7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региональных блоков информации на официальном сайте ФНС России для оперативного  принятия мер по устранению выявленных замечаний. </w:t>
            </w:r>
          </w:p>
          <w:p w:rsidR="00CD7034" w:rsidRDefault="00621B3E" w:rsidP="0062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75E11">
              <w:rPr>
                <w:rFonts w:ascii="Times New Roman" w:eastAsia="Calibri" w:hAnsi="Times New Roman"/>
                <w:sz w:val="24"/>
                <w:szCs w:val="24"/>
              </w:rPr>
              <w:t>Реализация комплексных мер по обеспечению высокого уровня удовлетворенности пользователей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7034" w:rsidRDefault="00CD7034" w:rsidP="005919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621B3E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Pr="00CD703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</w:tbl>
    <w:p w:rsidR="00543E4B" w:rsidRDefault="007115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Реализация принципа информационной открытости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877EE8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711537">
              <w:rPr>
                <w:rFonts w:ascii="Times New Roman" w:hAnsi="Times New Roman"/>
                <w:sz w:val="24"/>
              </w:rPr>
              <w:t>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="00711537">
              <w:rPr>
                <w:rFonts w:ascii="Times New Roman" w:hAnsi="Times New Roman"/>
                <w:sz w:val="24"/>
              </w:rPr>
              <w:t xml:space="preserve"> на официальном сайте ФНС России и актуализаци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711537">
              <w:rPr>
                <w:rFonts w:ascii="Times New Roman" w:hAnsi="Times New Roman"/>
                <w:sz w:val="24"/>
              </w:rPr>
              <w:t xml:space="preserve">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на официальном сайте ФНС России специального раздела с информацией о проводимых мероприятиях в области открытости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E4B" w:rsidRDefault="00711537" w:rsidP="0059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размещение на официальном сайте ФНС России информационно-просветительских материалов для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E4B" w:rsidRDefault="00711537" w:rsidP="005919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>, 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Обеспечение работы с открытыми данными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наиболее востребованных наборов открытых данных и актуализация открытых данных регионального раздела официального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>, структурные подразделения Управления</w:t>
            </w:r>
          </w:p>
        </w:tc>
      </w:tr>
      <w:tr w:rsidR="00264D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Pr="00264D5B" w:rsidRDefault="00264D5B" w:rsidP="00264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структуры ОД</w:t>
            </w:r>
            <w:r w:rsidRPr="00264D5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размещенных на официальном сайте ФНС России</w:t>
            </w:r>
            <w:r w:rsidRPr="00264D5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и разработка предложений по их совершенствованию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 w:rsidP="005919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 w:rsidP="001F7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Управления, 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налогоплательщиков</w:t>
            </w:r>
            <w:r w:rsidR="005919E1" w:rsidRPr="005919E1">
              <w:rPr>
                <w:rFonts w:ascii="Times New Roman" w:hAnsi="Times New Roman"/>
                <w:sz w:val="24"/>
              </w:rPr>
              <w:t>/</w:t>
            </w:r>
            <w:r w:rsidR="005919E1">
              <w:rPr>
                <w:rFonts w:ascii="Times New Roman" w:hAnsi="Times New Roman"/>
                <w:sz w:val="24"/>
              </w:rPr>
              <w:t xml:space="preserve">плательщиков страховых взносов </w:t>
            </w:r>
            <w:r>
              <w:rPr>
                <w:rFonts w:ascii="Times New Roman" w:hAnsi="Times New Roman"/>
                <w:sz w:val="24"/>
              </w:rPr>
              <w:t xml:space="preserve"> (оказание информационной поддержки налогоплательщикам/плательщикам страховых взносов)  о методологических позициях  регионального  законодательства  о налогах и сборах путем размещения соответствующих разъяснений в региональном разделе официального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>, 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466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интернет-сервиса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r w:rsidR="004663A9"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асто задаваемые вопросы» на официальном сайте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919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>, 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субъекта Российской Федерации и органами местного самоуправления нормативных правовых актах по установлению налоговых </w:t>
            </w:r>
            <w:r>
              <w:rPr>
                <w:rFonts w:ascii="Times New Roman" w:hAnsi="Times New Roman"/>
                <w:sz w:val="24"/>
              </w:rPr>
              <w:lastRenderedPageBreak/>
              <w:t>ставок и налоговых льгот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920EE5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</w:t>
            </w:r>
            <w:r w:rsidR="00920EE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8E30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8E3009">
              <w:rPr>
                <w:rFonts w:ascii="Times New Roman" w:hAnsi="Times New Roman"/>
                <w:sz w:val="24"/>
              </w:rPr>
              <w:t>камерального контроля в сфере налог</w:t>
            </w:r>
            <w:r>
              <w:rPr>
                <w:rFonts w:ascii="Times New Roman" w:hAnsi="Times New Roman"/>
                <w:sz w:val="24"/>
              </w:rPr>
              <w:t xml:space="preserve">ообложения имущества Управления, </w:t>
            </w:r>
            <w:r w:rsidR="00D465CB">
              <w:rPr>
                <w:rFonts w:ascii="Times New Roman" w:hAnsi="Times New Roman"/>
                <w:sz w:val="24"/>
              </w:rPr>
              <w:lastRenderedPageBreak/>
              <w:t>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8484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364749" w:rsidRDefault="00AD00C2" w:rsidP="00920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0C2">
              <w:rPr>
                <w:rFonts w:ascii="Times New Roman" w:hAnsi="Times New Roman"/>
                <w:sz w:val="24"/>
              </w:rPr>
              <w:t>Обсуждение на Общественном совете при Управлении Публичной декларации целей и задач ФНС России на 202</w:t>
            </w:r>
            <w:r w:rsidR="00920EE5">
              <w:rPr>
                <w:rFonts w:ascii="Times New Roman" w:hAnsi="Times New Roman"/>
                <w:sz w:val="24"/>
              </w:rPr>
              <w:t>4</w:t>
            </w:r>
            <w:r w:rsidRPr="00AD00C2">
              <w:rPr>
                <w:rFonts w:ascii="Times New Roman" w:hAnsi="Times New Roman"/>
                <w:sz w:val="24"/>
              </w:rPr>
              <w:t xml:space="preserve"> год (с учетом достигнутых результатов за предыдущий год)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8E04F6" w:rsidP="00920E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920EE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E73495" w:rsidP="00D07A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</w:t>
            </w:r>
            <w:r w:rsidR="00EA50A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 w:rsidR="002B4429" w:rsidRPr="002B4429">
              <w:rPr>
                <w:rFonts w:ascii="Times New Roman" w:hAnsi="Times New Roman"/>
                <w:sz w:val="24"/>
              </w:rPr>
              <w:t xml:space="preserve">, </w:t>
            </w:r>
            <w:r w:rsidR="002B4429">
              <w:rPr>
                <w:rFonts w:ascii="Times New Roman" w:hAnsi="Times New Roman"/>
                <w:sz w:val="24"/>
              </w:rPr>
              <w:t>общий отдел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  <w:r w:rsidR="00EA50AC" w:rsidRPr="00EA50AC">
              <w:rPr>
                <w:rFonts w:ascii="Times New Roman" w:hAnsi="Times New Roman"/>
                <w:sz w:val="24"/>
              </w:rPr>
              <w:t xml:space="preserve">,  </w:t>
            </w:r>
            <w:r w:rsidR="00EA50AC">
              <w:rPr>
                <w:rFonts w:ascii="Times New Roman" w:hAnsi="Times New Roman"/>
                <w:sz w:val="24"/>
              </w:rPr>
              <w:t>структурные</w:t>
            </w:r>
            <w:r>
              <w:rPr>
                <w:rFonts w:ascii="Times New Roman" w:hAnsi="Times New Roman"/>
                <w:sz w:val="24"/>
              </w:rPr>
              <w:t xml:space="preserve">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6" w:rsidRDefault="00711537" w:rsidP="00920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на Общественном совете при У</w:t>
            </w:r>
            <w:r w:rsidR="00982836">
              <w:rPr>
                <w:rFonts w:ascii="Times New Roman" w:hAnsi="Times New Roman"/>
                <w:sz w:val="24"/>
              </w:rPr>
              <w:t xml:space="preserve">ФНС России по Тамбовской области </w:t>
            </w:r>
            <w:r w:rsidR="00364749">
              <w:rPr>
                <w:rFonts w:ascii="Times New Roman" w:hAnsi="Times New Roman"/>
                <w:sz w:val="24"/>
              </w:rPr>
              <w:t xml:space="preserve"> </w:t>
            </w:r>
            <w:r w:rsidR="008E04F6">
              <w:rPr>
                <w:rFonts w:ascii="Times New Roman" w:hAnsi="Times New Roman"/>
                <w:sz w:val="24"/>
              </w:rPr>
              <w:t>итогов деятельности</w:t>
            </w:r>
            <w:r w:rsidR="005A7549">
              <w:rPr>
                <w:rFonts w:ascii="Times New Roman" w:hAnsi="Times New Roman"/>
                <w:sz w:val="24"/>
              </w:rPr>
              <w:t xml:space="preserve"> </w:t>
            </w:r>
            <w:r w:rsidR="008E04F6">
              <w:rPr>
                <w:rFonts w:ascii="Times New Roman" w:hAnsi="Times New Roman"/>
                <w:sz w:val="24"/>
              </w:rPr>
              <w:t xml:space="preserve"> </w:t>
            </w:r>
            <w:r w:rsidR="00982836">
              <w:rPr>
                <w:rFonts w:ascii="Times New Roman" w:hAnsi="Times New Roman"/>
                <w:sz w:val="24"/>
              </w:rPr>
              <w:t xml:space="preserve">Управления </w:t>
            </w:r>
            <w:r w:rsidR="008E04F6">
              <w:rPr>
                <w:rFonts w:ascii="Times New Roman" w:hAnsi="Times New Roman"/>
                <w:sz w:val="24"/>
              </w:rPr>
              <w:t>за 202</w:t>
            </w:r>
            <w:r w:rsidR="00920EE5">
              <w:rPr>
                <w:rFonts w:ascii="Times New Roman" w:hAnsi="Times New Roman"/>
                <w:sz w:val="24"/>
              </w:rPr>
              <w:t>3</w:t>
            </w:r>
            <w:r w:rsidR="008E04F6">
              <w:rPr>
                <w:rFonts w:ascii="Times New Roman" w:hAnsi="Times New Roman"/>
                <w:sz w:val="24"/>
              </w:rPr>
              <w:t xml:space="preserve"> год</w:t>
            </w:r>
            <w:r w:rsidR="00982836" w:rsidRPr="00982836">
              <w:rPr>
                <w:rFonts w:ascii="Times New Roman" w:hAnsi="Times New Roman"/>
                <w:sz w:val="24"/>
              </w:rPr>
              <w:t xml:space="preserve">, </w:t>
            </w:r>
            <w:r w:rsidR="00982836">
              <w:rPr>
                <w:rFonts w:ascii="Times New Roman" w:hAnsi="Times New Roman"/>
                <w:sz w:val="24"/>
              </w:rPr>
              <w:t>а также целей и задач на 202</w:t>
            </w:r>
            <w:r w:rsidR="00920EE5">
              <w:rPr>
                <w:rFonts w:ascii="Times New Roman" w:hAnsi="Times New Roman"/>
                <w:sz w:val="24"/>
              </w:rPr>
              <w:t>4</w:t>
            </w:r>
            <w:r w:rsidR="00982836">
              <w:rPr>
                <w:rFonts w:ascii="Times New Roman" w:hAnsi="Times New Roman"/>
                <w:sz w:val="24"/>
              </w:rPr>
              <w:t xml:space="preserve"> год</w:t>
            </w:r>
            <w:r w:rsidR="008E04F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4B" w:rsidRDefault="00711537" w:rsidP="00920E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920EE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4B" w:rsidRPr="00D21562" w:rsidRDefault="00EA50AC" w:rsidP="00007B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 Управления</w:t>
            </w:r>
            <w:r w:rsidRPr="00EA50AC">
              <w:rPr>
                <w:rFonts w:ascii="Times New Roman" w:hAnsi="Times New Roman"/>
                <w:sz w:val="24"/>
              </w:rPr>
              <w:t>,</w:t>
            </w:r>
            <w:r w:rsidR="000F1D89" w:rsidRPr="000F1D89">
              <w:rPr>
                <w:rFonts w:ascii="Times New Roman" w:hAnsi="Times New Roman"/>
                <w:sz w:val="24"/>
              </w:rPr>
              <w:t xml:space="preserve"> </w:t>
            </w:r>
            <w:r w:rsidR="000F1D89">
              <w:rPr>
                <w:rFonts w:ascii="Times New Roman" w:hAnsi="Times New Roman"/>
                <w:sz w:val="24"/>
              </w:rPr>
              <w:t>общий отдел Управления</w:t>
            </w:r>
            <w:r w:rsidR="00D21562" w:rsidRPr="00D21562">
              <w:rPr>
                <w:rFonts w:ascii="Times New Roman" w:hAnsi="Times New Roman"/>
                <w:sz w:val="24"/>
              </w:rPr>
              <w:t>,</w:t>
            </w:r>
            <w:r w:rsidR="00007BBF">
              <w:rPr>
                <w:rFonts w:ascii="Times New Roman" w:hAnsi="Times New Roman"/>
                <w:sz w:val="24"/>
              </w:rPr>
              <w:t xml:space="preserve"> </w:t>
            </w:r>
            <w:r w:rsidR="00920EE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труктурные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Формирование публичной отчетности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04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официальном  сайте ФНС России статистической информации об осуществлении закупок для государственных нужд </w:t>
            </w:r>
            <w:r w:rsidR="00204EFC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ED1A73" w:rsidRDefault="00ED1A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A73">
              <w:rPr>
                <w:rFonts w:ascii="Times New Roman" w:hAnsi="Times New Roman"/>
                <w:sz w:val="24"/>
              </w:rPr>
              <w:t xml:space="preserve">Хозяйственный отдел </w:t>
            </w:r>
            <w:r w:rsidR="00711537" w:rsidRPr="00ED1A73">
              <w:rPr>
                <w:rFonts w:ascii="Times New Roman" w:hAnsi="Times New Roman"/>
                <w:sz w:val="24"/>
              </w:rPr>
              <w:t xml:space="preserve"> Управления,</w:t>
            </w:r>
          </w:p>
          <w:p w:rsidR="00543E4B" w:rsidRDefault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статистической отчетности, подлежащей  размещению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ФНС России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Управления,</w:t>
            </w:r>
          </w:p>
          <w:p w:rsidR="00543E4B" w:rsidRDefault="00D465C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 w:rsidTr="00284845">
        <w:trPr>
          <w:trHeight w:val="7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84845">
            <w:pPr>
              <w:pStyle w:val="afc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Информирование о работе Управления  с обращениями граждан и организаций в Управление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размещение на официальном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</w:t>
            </w:r>
            <w:r>
              <w:rPr>
                <w:rFonts w:ascii="Times New Roman" w:hAnsi="Times New Roman"/>
                <w:sz w:val="24"/>
              </w:rPr>
              <w:lastRenderedPageBreak/>
              <w:t>обращений и запросов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Ежеквартально, в течение 3 дней с момента подготовки обзора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EB3" w:rsidRDefault="00711537" w:rsidP="00D07A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отдел Управления,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  <w:r w:rsidR="00D465CB">
              <w:rPr>
                <w:rFonts w:ascii="Times New Roman" w:hAnsi="Times New Roman"/>
                <w:sz w:val="24"/>
              </w:rPr>
              <w:lastRenderedPageBreak/>
              <w:t>Управления</w:t>
            </w:r>
          </w:p>
          <w:p w:rsidR="00D07ABA" w:rsidRDefault="00D07ABA" w:rsidP="00D07A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2D5C2A" w:rsidRDefault="002D5C2A" w:rsidP="002D5C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5C2A">
              <w:rPr>
                <w:rFonts w:ascii="Times New Roman" w:hAnsi="Times New Roman"/>
                <w:sz w:val="24"/>
              </w:rPr>
              <w:t>Р</w:t>
            </w:r>
            <w:r w:rsidR="00711537" w:rsidRPr="002D5C2A">
              <w:rPr>
                <w:rFonts w:ascii="Times New Roman" w:hAnsi="Times New Roman"/>
                <w:sz w:val="24"/>
              </w:rPr>
              <w:t xml:space="preserve">азмещение на официальном сайте ФНС России информации </w:t>
            </w:r>
            <w:r w:rsidRPr="002D5C2A">
              <w:rPr>
                <w:rFonts w:ascii="Times New Roman" w:hAnsi="Times New Roman"/>
                <w:sz w:val="24"/>
              </w:rPr>
              <w:t>об электронных сервисах ФНС России «Узнать о жалобе», «Решение по жалобам»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2D5C2A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D5C2A"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F6" w:rsidRPr="002D5C2A" w:rsidRDefault="004663A9" w:rsidP="004663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отдел Управления</w:t>
            </w:r>
            <w:r w:rsidRPr="004663A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2D5C2A">
              <w:rPr>
                <w:rFonts w:ascii="Times New Roman" w:hAnsi="Times New Roman"/>
                <w:sz w:val="24"/>
              </w:rPr>
              <w:t>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E928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на официальном сайте ФНС России справки о работе Управления с обращениями граждан и запросами пользователей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711537" w:rsidP="006203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отдел Управления, </w:t>
            </w:r>
            <w:r w:rsidR="00D465CB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рефератными группами Управления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F1D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информационных кампаний, направленных на побуждение налогоплательщиков к исполнению обязанности по уплате налогов, сборов и взносов</w:t>
            </w:r>
            <w:r w:rsidR="000F1D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либо на разъяснение прав на налоговые льготы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62B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62B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45" w:rsidRDefault="00D465CB" w:rsidP="00D773F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711537">
              <w:rPr>
                <w:rStyle w:val="24"/>
                <w:sz w:val="24"/>
                <w:highlight w:val="none"/>
              </w:rPr>
              <w:t>структурные подразделения Управления</w:t>
            </w:r>
          </w:p>
        </w:tc>
      </w:tr>
      <w:tr w:rsidR="00D773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Pr="00D773F3" w:rsidRDefault="00D773F3" w:rsidP="000F1D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для налогоплательщиков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 w:rsidRPr="00D773F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семинаров) по актуальным вопросам налогового администрирования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 w:rsidP="00062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 w:rsidP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Управления, </w:t>
            </w:r>
            <w:r>
              <w:rPr>
                <w:rStyle w:val="24"/>
                <w:sz w:val="24"/>
                <w:highlight w:val="none"/>
              </w:rPr>
              <w:t>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во встречах, форумах по актуальным вопросам налогового администрирования, проводимых с участием Тамбовской областной торгово-промышленной палаты и другими общественными организациями, представляющими  интересы   малого, среднего и крупного бизнеса во всех сферах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62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62B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Руководство Управления, структурные 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Управления 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62B6C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62B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rPr>
                <w:rFonts w:ascii="Arial" w:hAnsi="Arial"/>
              </w:rPr>
            </w:pPr>
            <w:r>
              <w:rPr>
                <w:rStyle w:val="24"/>
                <w:sz w:val="24"/>
                <w:highlight w:val="none"/>
              </w:rPr>
              <w:t>Руководство Управления, структурные 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62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62B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Структурные подразделения Управления</w:t>
            </w:r>
          </w:p>
        </w:tc>
      </w:tr>
      <w:tr w:rsidR="00543E4B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Взаимодействие Управления  с Общественным советом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24"/>
                <w:sz w:val="24"/>
                <w:highlight w:val="none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отдел Управления, </w:t>
            </w:r>
            <w:r w:rsidR="00D465CB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641EFE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FE" w:rsidRDefault="00641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FE" w:rsidRDefault="00641EFE" w:rsidP="003518AA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Размещение в</w:t>
            </w:r>
            <w:r>
              <w:rPr>
                <w:rStyle w:val="24"/>
                <w:highlight w:val="none"/>
              </w:rPr>
              <w:t xml:space="preserve"> </w:t>
            </w:r>
            <w:r>
              <w:rPr>
                <w:rStyle w:val="24"/>
                <w:sz w:val="24"/>
                <w:highlight w:val="none"/>
              </w:rPr>
              <w:t xml:space="preserve">региональном разделе  </w:t>
            </w:r>
            <w:r>
              <w:rPr>
                <w:rFonts w:ascii="Times New Roman" w:hAnsi="Times New Roman"/>
                <w:sz w:val="24"/>
              </w:rPr>
              <w:t xml:space="preserve">официального сайта </w:t>
            </w:r>
            <w:r>
              <w:rPr>
                <w:rStyle w:val="24"/>
                <w:sz w:val="24"/>
                <w:highlight w:val="none"/>
              </w:rPr>
              <w:t xml:space="preserve"> ФНС России уведомления о начале процедуры формирования нового состава Общественного совета при </w:t>
            </w:r>
            <w:r w:rsidR="003518AA">
              <w:rPr>
                <w:rStyle w:val="24"/>
                <w:sz w:val="24"/>
                <w:highlight w:val="none"/>
              </w:rPr>
              <w:t>У</w:t>
            </w:r>
            <w:r>
              <w:rPr>
                <w:rStyle w:val="24"/>
                <w:sz w:val="24"/>
                <w:highlight w:val="none"/>
              </w:rPr>
              <w:t>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FE" w:rsidRDefault="00412BF2" w:rsidP="0041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</w:t>
            </w:r>
            <w:proofErr w:type="gramStart"/>
            <w:r>
              <w:rPr>
                <w:rFonts w:ascii="Times New Roman" w:hAnsi="Times New Roman"/>
                <w:sz w:val="24"/>
              </w:rPr>
              <w:t>начала процедуры формирования нового состава Общественного совета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 Управлении</w:t>
            </w:r>
          </w:p>
          <w:p w:rsidR="00D773F3" w:rsidRDefault="00D773F3" w:rsidP="0041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EFE" w:rsidRDefault="003518AA" w:rsidP="00D465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 Управления, отдел оказания государственных услуг Управления</w:t>
            </w:r>
          </w:p>
        </w:tc>
      </w:tr>
      <w:tr w:rsidR="00543E4B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3518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Размещение в</w:t>
            </w:r>
            <w:r>
              <w:rPr>
                <w:rStyle w:val="24"/>
                <w:highlight w:val="none"/>
              </w:rPr>
              <w:t xml:space="preserve"> </w:t>
            </w:r>
            <w:r>
              <w:rPr>
                <w:rStyle w:val="24"/>
                <w:sz w:val="24"/>
                <w:highlight w:val="none"/>
              </w:rPr>
              <w:t xml:space="preserve">региональном разделе  </w:t>
            </w:r>
            <w:r>
              <w:rPr>
                <w:rFonts w:ascii="Times New Roman" w:hAnsi="Times New Roman"/>
                <w:sz w:val="24"/>
              </w:rPr>
              <w:t xml:space="preserve">официального сайта </w:t>
            </w:r>
            <w:r>
              <w:rPr>
                <w:rStyle w:val="24"/>
                <w:sz w:val="24"/>
                <w:highlight w:val="none"/>
              </w:rPr>
              <w:t xml:space="preserve"> ФНС России актуальной редакции Положения об Общественном совете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Положение об Общественном совете при Управлении</w:t>
            </w:r>
          </w:p>
          <w:p w:rsidR="00D773F3" w:rsidRDefault="00D7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D465CB">
            <w:pPr>
              <w:pStyle w:val="31"/>
              <w:spacing w:before="0" w:after="0" w:line="250" w:lineRule="exact"/>
              <w:ind w:left="34" w:hanging="34"/>
              <w:jc w:val="left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Общий отдел Управления, </w:t>
            </w:r>
            <w:r w:rsidR="00D465CB">
              <w:rPr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3518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>сайте ФНС России плана работы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711537" w:rsidP="00D0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 при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  <w:p w:rsidR="00D773F3" w:rsidRDefault="00D773F3" w:rsidP="00D07AB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D465CB">
            <w:pPr>
              <w:pStyle w:val="31"/>
              <w:spacing w:before="0" w:after="0" w:line="240" w:lineRule="auto"/>
              <w:ind w:left="34" w:firstLine="0"/>
              <w:jc w:val="left"/>
              <w:rPr>
                <w:rStyle w:val="24"/>
                <w:sz w:val="24"/>
                <w:highlight w:val="none"/>
              </w:rPr>
            </w:pPr>
            <w:r>
              <w:rPr>
                <w:sz w:val="24"/>
              </w:rPr>
              <w:t xml:space="preserve">Общий отдел Управления, </w:t>
            </w:r>
            <w:r w:rsidR="00D465CB">
              <w:rPr>
                <w:sz w:val="24"/>
              </w:rPr>
              <w:t>отдел оказания государственных услуг Управления</w:t>
            </w:r>
          </w:p>
        </w:tc>
      </w:tr>
      <w:tr w:rsidR="00691E7E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 w:rsidP="00691E7E">
            <w:pPr>
              <w:pStyle w:val="afc"/>
              <w:spacing w:after="0" w:line="240" w:lineRule="auto"/>
              <w:ind w:left="0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>сайте ФНС России отчета о деятельности 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 w:rsidP="00691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691E7E" w:rsidP="00284845">
            <w:pPr>
              <w:pStyle w:val="31"/>
              <w:spacing w:before="0" w:after="0" w:line="240" w:lineRule="auto"/>
              <w:ind w:left="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Общий отдел Управления, отдел оказания </w:t>
            </w:r>
            <w:r>
              <w:rPr>
                <w:sz w:val="24"/>
              </w:rPr>
              <w:lastRenderedPageBreak/>
              <w:t>государственных услуг Управления</w:t>
            </w:r>
          </w:p>
        </w:tc>
      </w:tr>
      <w:tr w:rsidR="00543E4B">
        <w:trPr>
          <w:trHeight w:val="4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691E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1D0D21" w:rsidRDefault="00711537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для рассмотрения Общественным советом при Управлении  докладов и материалов о ходе выполнении Плана противодействия коррупции  Управлени</w:t>
            </w:r>
            <w:r w:rsidR="001D0D21">
              <w:rPr>
                <w:rFonts w:ascii="Times New Roman" w:hAnsi="Times New Roman"/>
                <w:sz w:val="24"/>
              </w:rPr>
              <w:t>я на 2021-2024 годы</w:t>
            </w:r>
            <w:r w:rsidR="001D0D21" w:rsidRPr="001D0D21">
              <w:rPr>
                <w:rFonts w:ascii="Times New Roman" w:hAnsi="Times New Roman"/>
                <w:sz w:val="24"/>
              </w:rPr>
              <w:t xml:space="preserve">, </w:t>
            </w:r>
            <w:r w:rsidR="001D0D21">
              <w:rPr>
                <w:rFonts w:ascii="Times New Roman" w:hAnsi="Times New Roman"/>
                <w:sz w:val="24"/>
              </w:rPr>
              <w:t>утвержденного приказом Управления от 05.10.2021 № 01.1-05</w:t>
            </w:r>
            <w:r w:rsidR="001D0D21" w:rsidRPr="001D0D21">
              <w:rPr>
                <w:rFonts w:ascii="Times New Roman" w:hAnsi="Times New Roman"/>
                <w:sz w:val="24"/>
              </w:rPr>
              <w:t>/150@</w:t>
            </w:r>
          </w:p>
          <w:p w:rsidR="00543E4B" w:rsidRDefault="00543E4B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3518AA" w:rsidP="00620340">
            <w:pPr>
              <w:pStyle w:val="31"/>
              <w:spacing w:before="0" w:after="0" w:line="250" w:lineRule="exact"/>
              <w:ind w:left="34" w:firstLine="0"/>
              <w:jc w:val="left"/>
              <w:rPr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</w:t>
            </w:r>
            <w:r w:rsidRPr="003518AA">
              <w:rPr>
                <w:rStyle w:val="24"/>
                <w:sz w:val="24"/>
                <w:highlight w:val="none"/>
              </w:rPr>
              <w:t xml:space="preserve">профилактики коррупционных и иных правонарушений </w:t>
            </w:r>
            <w:r w:rsidR="00E77160">
              <w:rPr>
                <w:rStyle w:val="24"/>
                <w:sz w:val="24"/>
                <w:highlight w:val="none"/>
              </w:rPr>
              <w:t xml:space="preserve">и безопасности </w:t>
            </w:r>
            <w:r w:rsidR="00711537">
              <w:rPr>
                <w:rStyle w:val="24"/>
                <w:sz w:val="24"/>
                <w:highlight w:val="none"/>
              </w:rPr>
              <w:t xml:space="preserve">Управления, </w:t>
            </w:r>
            <w:r w:rsidR="00D465CB">
              <w:rPr>
                <w:rStyle w:val="24"/>
                <w:sz w:val="24"/>
                <w:highlight w:val="none"/>
              </w:rPr>
              <w:t>о</w:t>
            </w:r>
            <w:r w:rsidR="00D465CB">
              <w:rPr>
                <w:sz w:val="24"/>
              </w:rPr>
              <w:t>тдел оказания государственных услуг Управления</w:t>
            </w:r>
          </w:p>
          <w:p w:rsidR="00D773F3" w:rsidRDefault="00D773F3" w:rsidP="00620340">
            <w:pPr>
              <w:pStyle w:val="31"/>
              <w:spacing w:before="0" w:after="0" w:line="250" w:lineRule="exact"/>
              <w:ind w:left="34" w:firstLine="0"/>
              <w:jc w:val="left"/>
              <w:rPr>
                <w:sz w:val="24"/>
                <w:highlight w:val="white"/>
              </w:rPr>
            </w:pPr>
          </w:p>
        </w:tc>
      </w:tr>
      <w:tr w:rsidR="00543E4B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691E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на официальном сайте ФНС России, а также в СМИ материалов, информирующих о деятельности Общественного совета при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711537" w:rsidP="00620340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Общий отдел Управления, </w:t>
            </w:r>
            <w:r w:rsidR="00D465CB">
              <w:rPr>
                <w:sz w:val="24"/>
              </w:rPr>
              <w:t>отдел оказания государственных услуг Управления</w:t>
            </w:r>
          </w:p>
          <w:p w:rsidR="00D773F3" w:rsidRDefault="00D773F3" w:rsidP="00620340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</w:p>
        </w:tc>
      </w:tr>
      <w:tr w:rsidR="00691E7E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участия председателя (заместителя председателя) Общественного совета при Управлении в итоговом заседании коллегии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691E7E" w:rsidP="00D773F3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>Общий отдел Управления, 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пресс-конференций, брифингов с представителями ведущих СМИ, а также размещение в печатных и электронных СМИ интервью представителей (спикеров) Управления по актуальным вопросам  налогового  администрирования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6203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711537">
              <w:rPr>
                <w:rStyle w:val="24"/>
                <w:sz w:val="24"/>
                <w:highlight w:val="none"/>
              </w:rPr>
              <w:t>структурные подразделения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для участия руководства Управления в теле и </w:t>
            </w:r>
            <w:proofErr w:type="gramStart"/>
            <w:r>
              <w:rPr>
                <w:rFonts w:ascii="Times New Roman" w:hAnsi="Times New Roman"/>
                <w:sz w:val="24"/>
              </w:rPr>
              <w:t>радио программах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(сюжеты, интервью) по освещению курируемых направлений 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711537" w:rsidP="006203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труктурные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подразделения Управления, </w:t>
            </w:r>
            <w:r w:rsidR="00D465CB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регионального раздела «Новости» официального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сайта ФНС России, в котором публикуются интервью с руководством Управления</w:t>
            </w:r>
            <w:r w:rsidR="00147082" w:rsidRPr="0014708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новости, пресс-релизы о деятельности Управления, видеозаписи официальных мероприятий с участием Управления</w:t>
            </w:r>
          </w:p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6203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  <w:r w:rsidR="00711537">
              <w:rPr>
                <w:rFonts w:ascii="Times New Roman" w:hAnsi="Times New Roman"/>
                <w:sz w:val="24"/>
              </w:rPr>
              <w:t xml:space="preserve">, структурные  подразделения </w:t>
            </w:r>
            <w:r w:rsidR="00711537">
              <w:rPr>
                <w:rFonts w:ascii="Times New Roman" w:hAnsi="Times New Roman"/>
                <w:sz w:val="24"/>
              </w:rPr>
              <w:lastRenderedPageBreak/>
              <w:t>Управления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(газеты, журналы  и  др.). Доведение информации до руководства Управления</w:t>
            </w:r>
          </w:p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340" w:rsidRDefault="00D465CB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773F3" w:rsidRDefault="00D773F3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A2EB3">
            <w:pPr>
              <w:pStyle w:val="31"/>
              <w:spacing w:before="0" w:after="0" w:line="250" w:lineRule="exact"/>
              <w:ind w:left="4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</w:t>
            </w:r>
            <w:r w:rsidR="000A2EB3">
              <w:rPr>
                <w:rStyle w:val="24"/>
                <w:i/>
                <w:sz w:val="24"/>
                <w:highlight w:val="none"/>
              </w:rPr>
              <w:t>е</w:t>
            </w:r>
            <w:r>
              <w:rPr>
                <w:rStyle w:val="24"/>
                <w:i/>
                <w:sz w:val="24"/>
                <w:highlight w:val="none"/>
              </w:rPr>
              <w:t>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0C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сведений о выполнении</w:t>
            </w:r>
            <w:r w:rsidR="00DB3F0C" w:rsidRPr="00DB3F0C">
              <w:rPr>
                <w:rFonts w:ascii="Times New Roman" w:hAnsi="Times New Roman"/>
                <w:sz w:val="24"/>
              </w:rPr>
              <w:t>:</w:t>
            </w:r>
          </w:p>
          <w:p w:rsidR="00543E4B" w:rsidRPr="00DB3F0C" w:rsidRDefault="00DB3F0C" w:rsidP="00DB3F0C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DB3F0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711537">
              <w:rPr>
                <w:rFonts w:ascii="Times New Roman" w:hAnsi="Times New Roman"/>
                <w:sz w:val="24"/>
              </w:rPr>
              <w:t>Плана противодействия коррупции Управления на 2021-2024 годы</w:t>
            </w:r>
            <w:r w:rsidRPr="00DB3F0C">
              <w:rPr>
                <w:rFonts w:ascii="Times New Roman" w:hAnsi="Times New Roman"/>
                <w:sz w:val="24"/>
              </w:rPr>
              <w:t>;</w:t>
            </w:r>
          </w:p>
          <w:p w:rsidR="00DB3F0C" w:rsidRPr="00DB3F0C" w:rsidRDefault="001D0D21" w:rsidP="00DB3F0C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DB3F0C">
              <w:rPr>
                <w:rFonts w:ascii="Times New Roman" w:hAnsi="Times New Roman"/>
                <w:sz w:val="24"/>
              </w:rPr>
              <w:t xml:space="preserve">информации о деятельности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DB3F0C">
              <w:rPr>
                <w:rFonts w:ascii="Times New Roman" w:hAnsi="Times New Roman"/>
                <w:sz w:val="24"/>
              </w:rPr>
              <w:t>омиссии по соблюдению требований к служебному поведению</w:t>
            </w:r>
            <w:r>
              <w:rPr>
                <w:rFonts w:ascii="Times New Roman" w:hAnsi="Times New Roman"/>
                <w:sz w:val="24"/>
              </w:rPr>
              <w:t xml:space="preserve"> федеральных </w:t>
            </w:r>
            <w:r w:rsidR="00DB3F0C">
              <w:rPr>
                <w:rFonts w:ascii="Times New Roman" w:hAnsi="Times New Roman"/>
                <w:sz w:val="24"/>
              </w:rPr>
              <w:t xml:space="preserve"> государственных гражданских служащих Управления и урегулированию конфликта интересов</w:t>
            </w:r>
            <w:r w:rsidR="00DB3F0C" w:rsidRPr="00DB3F0C">
              <w:rPr>
                <w:rFonts w:ascii="Times New Roman" w:hAnsi="Times New Roman"/>
                <w:sz w:val="24"/>
              </w:rPr>
              <w:t>;</w:t>
            </w:r>
          </w:p>
          <w:p w:rsidR="00885EA6" w:rsidRPr="00DB3F0C" w:rsidRDefault="00DB3F0C" w:rsidP="00D773F3">
            <w:pPr>
              <w:pStyle w:val="afc"/>
              <w:tabs>
                <w:tab w:val="right" w:pos="8289"/>
              </w:tabs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 w:rsidRPr="00DB3F0C">
              <w:rPr>
                <w:rFonts w:ascii="Times New Roman" w:hAnsi="Times New Roman"/>
                <w:sz w:val="24"/>
              </w:rPr>
              <w:t xml:space="preserve">- </w:t>
            </w:r>
            <w:r w:rsidRPr="00DB3F0C">
              <w:rPr>
                <w:rFonts w:ascii="Times New Roman" w:hAnsi="Times New Roman"/>
                <w:bCs/>
                <w:sz w:val="24"/>
                <w:szCs w:val="24"/>
              </w:rPr>
              <w:t>отчета «О ходе реализации мер по противодействию коррупц</w:t>
            </w:r>
            <w:r w:rsidR="00AC2BE8">
              <w:rPr>
                <w:rFonts w:ascii="Times New Roman" w:hAnsi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3518AA" w:rsidP="003518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518AA">
              <w:rPr>
                <w:rFonts w:ascii="Times New Roman" w:hAnsi="Times New Roman"/>
                <w:sz w:val="24"/>
              </w:rPr>
              <w:t>тдел профилактики коррупционных и иных правонарушений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77160">
              <w:rPr>
                <w:rFonts w:ascii="Times New Roman" w:hAnsi="Times New Roman"/>
                <w:sz w:val="24"/>
              </w:rPr>
              <w:t xml:space="preserve">и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</w:tc>
      </w:tr>
      <w:tr w:rsidR="00543E4B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регионального раздела официального сайта ФНС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A6" w:rsidRDefault="003518AA" w:rsidP="00284845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518AA">
              <w:rPr>
                <w:rFonts w:ascii="Times New Roman" w:hAnsi="Times New Roman"/>
                <w:sz w:val="24"/>
              </w:rPr>
              <w:t>тдел профилактики коррупционных и иных правонарушений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77160">
              <w:rPr>
                <w:rFonts w:ascii="Times New Roman" w:hAnsi="Times New Roman"/>
                <w:sz w:val="24"/>
              </w:rPr>
              <w:t xml:space="preserve">и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CB5D3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</w:tbl>
    <w:p w:rsidR="00ED0A4E" w:rsidRDefault="00711537" w:rsidP="00ED0A4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Инициативные проекты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 w:rsidP="00D07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F904C7" w:rsidTr="000C781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>
            <w:r>
              <w:t xml:space="preserve">   </w:t>
            </w:r>
            <w:r w:rsidR="00ED0A4E">
              <w:rPr>
                <w:lang w:val="en-US"/>
              </w:rPr>
              <w:t>1</w:t>
            </w:r>
            <w:r>
              <w:t>.</w:t>
            </w:r>
          </w:p>
          <w:p w:rsidR="00F904C7" w:rsidRDefault="00F904C7" w:rsidP="000A55C9">
            <w:r>
              <w:t xml:space="preserve"> 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D98" w:rsidRDefault="00F904C7" w:rsidP="00691E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4D9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Наименование инициативы: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B77BB" w:rsidRDefault="00231CE4" w:rsidP="00691E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популяризация  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 xml:space="preserve">среди воспитанников детских домов </w:t>
            </w:r>
            <w:proofErr w:type="spellStart"/>
            <w:r w:rsidR="00691E7E">
              <w:rPr>
                <w:rFonts w:ascii="Times New Roman" w:eastAsia="Calibri" w:hAnsi="Times New Roman"/>
                <w:sz w:val="24"/>
                <w:szCs w:val="24"/>
              </w:rPr>
              <w:t>Тамбовщины</w:t>
            </w:r>
            <w:proofErr w:type="spellEnd"/>
            <w:r w:rsidR="00691E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налоговой </w:t>
            </w:r>
            <w:r w:rsidR="002F3BA5">
              <w:rPr>
                <w:rFonts w:ascii="Times New Roman" w:eastAsia="Calibri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грамотности</w:t>
            </w:r>
            <w:r w:rsidR="00423471">
              <w:rPr>
                <w:rFonts w:ascii="Times New Roman" w:eastAsia="Calibri" w:hAnsi="Times New Roman"/>
                <w:sz w:val="24"/>
                <w:szCs w:val="24"/>
              </w:rPr>
              <w:t xml:space="preserve">: «Налоги для всех и каждого» </w:t>
            </w:r>
            <w:r w:rsidR="00F904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20340" w:rsidRPr="000B0D03" w:rsidRDefault="00620340" w:rsidP="00691E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A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518AA"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F904C7" w:rsidRDefault="00F904C7"/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9E046C" w:rsidP="000756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Структурные</w:t>
            </w:r>
            <w:r w:rsidR="00F904C7">
              <w:rPr>
                <w:rFonts w:ascii="Times New Roman" w:hAnsi="Times New Roman"/>
                <w:sz w:val="24"/>
              </w:rPr>
              <w:t xml:space="preserve">  подразделения Управления, отдел оказания государственных услуг Управления</w:t>
            </w:r>
          </w:p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16569A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B0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4D9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9215FE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: </w:t>
            </w:r>
          </w:p>
          <w:p w:rsidR="00F904C7" w:rsidRDefault="002B77BB" w:rsidP="00D07ABA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уроков налоговой грамотности для </w:t>
            </w:r>
            <w:r w:rsidR="00F904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31CE4">
              <w:rPr>
                <w:rFonts w:ascii="Times New Roman" w:eastAsia="Calibri" w:hAnsi="Times New Roman"/>
                <w:sz w:val="24"/>
                <w:szCs w:val="24"/>
              </w:rPr>
              <w:t>детей</w:t>
            </w:r>
            <w:r w:rsidR="00231CE4" w:rsidRPr="00231CE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231CE4">
              <w:rPr>
                <w:rFonts w:ascii="Times New Roman" w:eastAsia="Calibri" w:hAnsi="Times New Roman"/>
                <w:sz w:val="24"/>
                <w:szCs w:val="24"/>
              </w:rPr>
              <w:t>оставшихся без попечения родителей</w:t>
            </w:r>
            <w:r w:rsidR="00CD3207" w:rsidRPr="00CD320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383ED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="00383ED3" w:rsidRPr="00383ED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3ED3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использованием наглядных материалов 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федерального </w:t>
            </w:r>
            <w:r w:rsidR="00383ED3">
              <w:rPr>
                <w:rFonts w:ascii="Times New Roman" w:eastAsia="Calibri" w:hAnsi="Times New Roman"/>
                <w:sz w:val="24"/>
                <w:szCs w:val="24"/>
              </w:rPr>
              <w:t>проекта «</w:t>
            </w:r>
            <w:proofErr w:type="spellStart"/>
            <w:r w:rsidR="00383ED3">
              <w:rPr>
                <w:rFonts w:ascii="Times New Roman" w:eastAsia="Calibri" w:hAnsi="Times New Roman"/>
                <w:sz w:val="24"/>
                <w:szCs w:val="24"/>
              </w:rPr>
              <w:t>юНГа</w:t>
            </w:r>
            <w:proofErr w:type="spellEnd"/>
            <w:r w:rsidR="00383ED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>. Включение</w:t>
            </w:r>
            <w:r w:rsidR="002A32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2A322B">
              <w:rPr>
                <w:rFonts w:ascii="Times New Roman" w:eastAsia="Calibri" w:hAnsi="Times New Roman"/>
                <w:sz w:val="24"/>
                <w:szCs w:val="24"/>
              </w:rPr>
              <w:t xml:space="preserve">в тематику </w:t>
            </w:r>
            <w:r w:rsidR="00075684">
              <w:rPr>
                <w:rFonts w:ascii="Times New Roman" w:eastAsia="Calibri" w:hAnsi="Times New Roman"/>
                <w:sz w:val="24"/>
                <w:szCs w:val="24"/>
              </w:rPr>
              <w:t xml:space="preserve">занятий краткого экскурса 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0756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3471">
              <w:rPr>
                <w:rFonts w:ascii="Times New Roman" w:eastAsia="Calibri" w:hAnsi="Times New Roman"/>
                <w:sz w:val="24"/>
                <w:szCs w:val="24"/>
              </w:rPr>
              <w:t>истори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423471">
              <w:rPr>
                <w:rFonts w:ascii="Times New Roman" w:eastAsia="Calibri" w:hAnsi="Times New Roman"/>
                <w:sz w:val="24"/>
                <w:szCs w:val="24"/>
              </w:rPr>
              <w:t xml:space="preserve">  развития Налоговой </w:t>
            </w:r>
            <w:r w:rsidR="002F3BA5">
              <w:rPr>
                <w:rFonts w:ascii="Times New Roman" w:eastAsia="Calibri" w:hAnsi="Times New Roman"/>
                <w:sz w:val="24"/>
                <w:szCs w:val="24"/>
              </w:rPr>
              <w:t>службы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 xml:space="preserve"> России  с</w:t>
            </w:r>
            <w:r w:rsidR="00FF09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75684">
              <w:rPr>
                <w:rFonts w:ascii="Times New Roman" w:eastAsia="Calibri" w:hAnsi="Times New Roman"/>
                <w:sz w:val="24"/>
                <w:szCs w:val="24"/>
              </w:rPr>
              <w:t xml:space="preserve">акцентом </w:t>
            </w:r>
            <w:r w:rsidR="00691E7E">
              <w:rPr>
                <w:rFonts w:ascii="Times New Roman" w:eastAsia="Calibri" w:hAnsi="Times New Roman"/>
                <w:sz w:val="24"/>
                <w:szCs w:val="24"/>
              </w:rPr>
              <w:t xml:space="preserve">на значимую роль </w:t>
            </w:r>
            <w:r w:rsidR="002A32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3471">
              <w:rPr>
                <w:rFonts w:ascii="Times New Roman" w:eastAsia="Calibri" w:hAnsi="Times New Roman"/>
                <w:sz w:val="24"/>
                <w:szCs w:val="24"/>
              </w:rPr>
              <w:t xml:space="preserve">налогов в </w:t>
            </w:r>
            <w:r w:rsidR="00423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развитии</w:t>
            </w:r>
            <w:proofErr w:type="gramEnd"/>
            <w:r w:rsidR="0042347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укреплении экономического суверенитета</w:t>
            </w:r>
            <w:r w:rsidR="000D5928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государства</w:t>
            </w:r>
          </w:p>
          <w:p w:rsidR="00620340" w:rsidRPr="009215FE" w:rsidRDefault="00620340" w:rsidP="00D07ABA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34296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</w:t>
            </w:r>
            <w:r w:rsidR="002B77BB">
              <w:rPr>
                <w:rFonts w:ascii="Times New Roman" w:hAnsi="Times New Roman"/>
                <w:sz w:val="24"/>
                <w:u w:val="single"/>
              </w:rPr>
              <w:t>налоговой грамотности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F904C7" w:rsidRPr="00ED4BCE" w:rsidRDefault="00F904C7" w:rsidP="00815509">
            <w:pPr>
              <w:spacing w:after="0"/>
              <w:ind w:left="176" w:hanging="17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94F">
              <w:rPr>
                <w:rFonts w:ascii="Times New Roman" w:hAnsi="Times New Roman"/>
                <w:sz w:val="24"/>
                <w:szCs w:val="24"/>
              </w:rPr>
              <w:t>приобрет</w:t>
            </w:r>
            <w:r w:rsidR="00815509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49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509">
              <w:rPr>
                <w:rFonts w:ascii="Times New Roman" w:hAnsi="Times New Roman"/>
                <w:sz w:val="24"/>
                <w:szCs w:val="24"/>
              </w:rPr>
              <w:t xml:space="preserve">воспитанниками  </w:t>
            </w:r>
            <w:r w:rsidR="002B77BB">
              <w:rPr>
                <w:rFonts w:ascii="Times New Roman" w:hAnsi="Times New Roman"/>
                <w:sz w:val="24"/>
                <w:szCs w:val="24"/>
              </w:rPr>
              <w:t>знани</w:t>
            </w:r>
            <w:r w:rsidR="00815509">
              <w:rPr>
                <w:rFonts w:ascii="Times New Roman" w:hAnsi="Times New Roman"/>
                <w:sz w:val="24"/>
                <w:szCs w:val="24"/>
              </w:rPr>
              <w:t>й</w:t>
            </w:r>
            <w:r w:rsidR="002B77BB">
              <w:rPr>
                <w:rFonts w:ascii="Times New Roman" w:hAnsi="Times New Roman"/>
                <w:sz w:val="24"/>
                <w:szCs w:val="24"/>
              </w:rPr>
              <w:t xml:space="preserve"> по налоговой тематике</w:t>
            </w:r>
            <w:r w:rsidR="002B77BB" w:rsidRPr="002B77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77BB">
              <w:rPr>
                <w:rFonts w:ascii="Times New Roman" w:hAnsi="Times New Roman"/>
                <w:sz w:val="24"/>
                <w:szCs w:val="24"/>
              </w:rPr>
              <w:t>которые им пригодятся во взрослой жизни</w:t>
            </w:r>
            <w:r w:rsidRPr="00342966">
              <w:rPr>
                <w:rFonts w:ascii="Times New Roman" w:hAnsi="Times New Roman"/>
                <w:sz w:val="24"/>
                <w:szCs w:val="24"/>
              </w:rPr>
              <w:t>;</w:t>
            </w:r>
            <w:r w:rsidRPr="00ED4BCE">
              <w:t xml:space="preserve"> </w:t>
            </w:r>
          </w:p>
          <w:p w:rsidR="00815509" w:rsidRPr="00815509" w:rsidRDefault="00F904C7" w:rsidP="00815509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22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15509">
              <w:rPr>
                <w:rFonts w:ascii="Times New Roman" w:hAnsi="Times New Roman"/>
                <w:sz w:val="24"/>
                <w:szCs w:val="24"/>
              </w:rPr>
              <w:t>у будущих налогоплательщиков позитивного и сознательного отношения к уплате налогов</w:t>
            </w:r>
            <w:r w:rsidR="00815509" w:rsidRPr="00815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4C7" w:rsidRPr="0085700D" w:rsidRDefault="00815509" w:rsidP="00815509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155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A59B2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общего </w:t>
            </w:r>
            <w:r w:rsidR="002A59B2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2A59B2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="0049094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="0049094F">
              <w:rPr>
                <w:rFonts w:ascii="Times New Roman" w:hAnsi="Times New Roman"/>
                <w:sz w:val="24"/>
                <w:szCs w:val="24"/>
              </w:rPr>
              <w:t xml:space="preserve"> учащихся и </w:t>
            </w:r>
            <w:r w:rsidR="00F6195D">
              <w:rPr>
                <w:rFonts w:ascii="Times New Roman" w:hAnsi="Times New Roman"/>
                <w:sz w:val="24"/>
                <w:szCs w:val="24"/>
              </w:rPr>
              <w:t>расшир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F6195D">
              <w:rPr>
                <w:rFonts w:ascii="Times New Roman" w:hAnsi="Times New Roman"/>
                <w:sz w:val="24"/>
                <w:szCs w:val="24"/>
              </w:rPr>
              <w:t xml:space="preserve"> их  кругозор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04C7" w:rsidRPr="008570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340" w:rsidRPr="00B04D91" w:rsidRDefault="00F904C7" w:rsidP="00284845">
            <w:pPr>
              <w:spacing w:after="0" w:line="240" w:lineRule="auto"/>
              <w:ind w:left="176" w:hanging="176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85700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75684">
              <w:rPr>
                <w:rFonts w:ascii="Times New Roman" w:hAnsi="Times New Roman"/>
                <w:sz w:val="24"/>
                <w:szCs w:val="24"/>
              </w:rPr>
              <w:t xml:space="preserve">тиражирование </w:t>
            </w:r>
            <w:r w:rsidR="00815509">
              <w:rPr>
                <w:rFonts w:ascii="Times New Roman" w:hAnsi="Times New Roman"/>
                <w:sz w:val="24"/>
                <w:szCs w:val="24"/>
              </w:rPr>
              <w:t xml:space="preserve"> полученных</w:t>
            </w:r>
            <w:r w:rsidR="00075684">
              <w:rPr>
                <w:rFonts w:ascii="Times New Roman" w:hAnsi="Times New Roman"/>
                <w:sz w:val="24"/>
                <w:szCs w:val="24"/>
              </w:rPr>
              <w:t xml:space="preserve"> новых </w:t>
            </w:r>
            <w:r w:rsidR="00815509">
              <w:rPr>
                <w:rFonts w:ascii="Times New Roman" w:hAnsi="Times New Roman"/>
                <w:sz w:val="24"/>
                <w:szCs w:val="24"/>
              </w:rPr>
              <w:t xml:space="preserve"> знаний при общении </w:t>
            </w:r>
            <w:r w:rsidR="00985EA3">
              <w:rPr>
                <w:rFonts w:ascii="Times New Roman" w:hAnsi="Times New Roman"/>
                <w:sz w:val="24"/>
                <w:szCs w:val="24"/>
              </w:rPr>
              <w:t xml:space="preserve">в будущем </w:t>
            </w:r>
            <w:r w:rsidR="0049094F" w:rsidRPr="0049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95D">
              <w:rPr>
                <w:rFonts w:ascii="Times New Roman" w:hAnsi="Times New Roman"/>
                <w:sz w:val="24"/>
                <w:szCs w:val="24"/>
              </w:rPr>
              <w:t>с друзьями и сверстниками вне стен Детского дома</w:t>
            </w:r>
            <w:r w:rsidR="00075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A55C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 w:rsidR="00F6195D">
              <w:rPr>
                <w:rFonts w:ascii="Times New Roman" w:hAnsi="Times New Roman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:rsidR="00F6195D" w:rsidRDefault="00F904C7" w:rsidP="000A55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="00F6195D">
              <w:rPr>
                <w:rFonts w:ascii="Times New Roman" w:eastAsia="Calibri" w:hAnsi="Times New Roman"/>
                <w:sz w:val="24"/>
                <w:szCs w:val="24"/>
              </w:rPr>
              <w:t>выездных уроков по налоговой культуре и  грамотности</w:t>
            </w:r>
            <w:r w:rsidR="00F6195D" w:rsidRPr="00F6195D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F6195D">
              <w:rPr>
                <w:rFonts w:ascii="Times New Roman" w:eastAsia="Calibri" w:hAnsi="Times New Roman"/>
                <w:sz w:val="24"/>
                <w:szCs w:val="24"/>
              </w:rPr>
              <w:t xml:space="preserve"> «Налоги для всех и каждого» на площадках</w:t>
            </w:r>
            <w:r w:rsidR="00F6195D" w:rsidRPr="00F6195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F6195D" w:rsidRDefault="00F6195D" w:rsidP="000A55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094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74DB6">
              <w:rPr>
                <w:rFonts w:ascii="Times New Roman" w:eastAsia="Calibri" w:hAnsi="Times New Roman"/>
                <w:sz w:val="24"/>
                <w:szCs w:val="24"/>
              </w:rPr>
              <w:t xml:space="preserve"> ТОГБУ «</w:t>
            </w:r>
            <w:proofErr w:type="spellStart"/>
            <w:r w:rsidR="00D74DB6">
              <w:rPr>
                <w:rFonts w:ascii="Times New Roman" w:eastAsia="Calibri" w:hAnsi="Times New Roman"/>
                <w:sz w:val="24"/>
                <w:szCs w:val="24"/>
              </w:rPr>
              <w:t>Красивский</w:t>
            </w:r>
            <w:proofErr w:type="spellEnd"/>
            <w:r w:rsidR="00D74DB6">
              <w:rPr>
                <w:rFonts w:ascii="Times New Roman" w:eastAsia="Calibri" w:hAnsi="Times New Roman"/>
                <w:sz w:val="24"/>
                <w:szCs w:val="24"/>
              </w:rPr>
              <w:t xml:space="preserve"> детский дом» (</w:t>
            </w:r>
            <w:proofErr w:type="gramStart"/>
            <w:r w:rsidR="00D74DB6">
              <w:rPr>
                <w:rFonts w:ascii="Times New Roman" w:eastAsia="Calibri" w:hAnsi="Times New Roman"/>
                <w:sz w:val="24"/>
                <w:szCs w:val="24"/>
              </w:rPr>
              <w:t>Тамбовская</w:t>
            </w:r>
            <w:proofErr w:type="gramEnd"/>
            <w:r w:rsidR="00D74DB6">
              <w:rPr>
                <w:rFonts w:ascii="Times New Roman" w:eastAsia="Calibri" w:hAnsi="Times New Roman"/>
                <w:sz w:val="24"/>
                <w:szCs w:val="24"/>
              </w:rPr>
              <w:t xml:space="preserve"> обл.</w:t>
            </w:r>
            <w:r w:rsidR="00D74DB6" w:rsidRPr="00D74DB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D74DB6">
              <w:rPr>
                <w:rFonts w:ascii="Times New Roman" w:eastAsia="Calibri" w:hAnsi="Times New Roman"/>
                <w:sz w:val="24"/>
                <w:szCs w:val="24"/>
              </w:rPr>
              <w:t xml:space="preserve"> с. </w:t>
            </w:r>
            <w:proofErr w:type="spellStart"/>
            <w:r w:rsidR="00D74DB6">
              <w:rPr>
                <w:rFonts w:ascii="Times New Roman" w:eastAsia="Calibri" w:hAnsi="Times New Roman"/>
                <w:sz w:val="24"/>
                <w:szCs w:val="24"/>
              </w:rPr>
              <w:t>Инжавино</w:t>
            </w:r>
            <w:proofErr w:type="spellEnd"/>
            <w:r w:rsidR="00D74DB6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D74DB6" w:rsidRPr="00D74DB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74DB6" w:rsidRDefault="00D74DB6" w:rsidP="000A55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ТОГБУ «Детский дом им.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А.В.Луначарского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Тамбовская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обл.</w:t>
            </w:r>
            <w:r w:rsidRPr="00D74DB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Рассказово</w:t>
            </w:r>
            <w:r w:rsidRPr="00D74DB6"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D74DB6" w:rsidRPr="00D74DB6" w:rsidRDefault="00F6195D" w:rsidP="00D74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94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26917">
              <w:t xml:space="preserve"> </w:t>
            </w:r>
            <w:r w:rsidR="00D74DB6">
              <w:rPr>
                <w:rFonts w:ascii="Times New Roman" w:hAnsi="Times New Roman"/>
                <w:sz w:val="24"/>
                <w:szCs w:val="24"/>
              </w:rPr>
              <w:t xml:space="preserve">ТОГКСУ </w:t>
            </w:r>
            <w:proofErr w:type="gramStart"/>
            <w:r w:rsidR="00D74DB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D74DB6">
              <w:rPr>
                <w:rFonts w:ascii="Times New Roman" w:hAnsi="Times New Roman"/>
                <w:sz w:val="24"/>
                <w:szCs w:val="24"/>
              </w:rPr>
              <w:t xml:space="preserve">  «Социальный приют для детей </w:t>
            </w:r>
            <w:r w:rsidR="00726917" w:rsidRPr="00726917">
              <w:rPr>
                <w:rFonts w:ascii="Times New Roman" w:hAnsi="Times New Roman"/>
                <w:sz w:val="24"/>
                <w:szCs w:val="24"/>
              </w:rPr>
              <w:t xml:space="preserve"> «Орешек»</w:t>
            </w:r>
            <w:r w:rsidR="00D74DB6">
              <w:rPr>
                <w:rFonts w:ascii="Times New Roman" w:hAnsi="Times New Roman"/>
                <w:sz w:val="24"/>
                <w:szCs w:val="24"/>
              </w:rPr>
              <w:t xml:space="preserve"> (Тамбовская обл.</w:t>
            </w:r>
            <w:r w:rsidR="00D74DB6" w:rsidRPr="00D74DB6">
              <w:rPr>
                <w:rFonts w:ascii="Times New Roman" w:hAnsi="Times New Roman"/>
                <w:sz w:val="24"/>
                <w:szCs w:val="24"/>
              </w:rPr>
              <w:t xml:space="preserve">,                   </w:t>
            </w:r>
            <w:r w:rsidR="00726917" w:rsidRPr="0072691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726917" w:rsidRPr="00726917">
              <w:rPr>
                <w:rFonts w:ascii="Times New Roman" w:hAnsi="Times New Roman"/>
                <w:sz w:val="24"/>
                <w:szCs w:val="24"/>
              </w:rPr>
              <w:t>Татаново</w:t>
            </w:r>
            <w:proofErr w:type="spellEnd"/>
            <w:r w:rsidR="00D74DB6" w:rsidRPr="00D74DB6">
              <w:rPr>
                <w:rFonts w:ascii="Times New Roman" w:hAnsi="Times New Roman"/>
                <w:sz w:val="24"/>
                <w:szCs w:val="24"/>
              </w:rPr>
              <w:t>)</w:t>
            </w:r>
            <w:r w:rsidR="00885E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340" w:rsidRDefault="002F3BA5" w:rsidP="0000372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</w:t>
            </w:r>
            <w:r w:rsidR="000D5928">
              <w:rPr>
                <w:rFonts w:ascii="Times New Roman" w:eastAsia="Calibri" w:hAnsi="Times New Roman"/>
                <w:sz w:val="24"/>
                <w:szCs w:val="24"/>
              </w:rPr>
              <w:t xml:space="preserve">ация церемонии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награждени</w:t>
            </w:r>
            <w:r w:rsidR="000D5928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отличившихся </w:t>
            </w:r>
            <w:r w:rsidR="000D5928"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воспитанников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период проведения </w:t>
            </w:r>
            <w:r w:rsidR="000D5928">
              <w:rPr>
                <w:rFonts w:ascii="Times New Roman" w:eastAsia="Calibri" w:hAnsi="Times New Roman"/>
                <w:sz w:val="24"/>
                <w:szCs w:val="24"/>
              </w:rPr>
              <w:t xml:space="preserve">ежегодных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праздничных мероприятий</w:t>
            </w:r>
            <w:r w:rsidRPr="002F3BA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посвященных  «Дню работника налоговых органов</w:t>
            </w:r>
            <w:r w:rsidR="00B873BC">
              <w:rPr>
                <w:rFonts w:ascii="Times New Roman" w:eastAsia="Calibri" w:hAnsi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F904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</w:tbl>
    <w:p w:rsidR="00543E4B" w:rsidRDefault="00543E4B">
      <w:pPr>
        <w:spacing w:after="0" w:line="240" w:lineRule="auto"/>
        <w:rPr>
          <w:rFonts w:ascii="Times New Roman" w:hAnsi="Times New Roman"/>
          <w:sz w:val="24"/>
        </w:rPr>
      </w:pPr>
    </w:p>
    <w:sectPr w:rsidR="00543E4B" w:rsidSect="00D07ABA">
      <w:headerReference w:type="default" r:id="rId7"/>
      <w:pgSz w:w="16840" w:h="11907" w:orient="landscape"/>
      <w:pgMar w:top="1701" w:right="459" w:bottom="709" w:left="1134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AB" w:rsidRDefault="00AA32AB">
      <w:pPr>
        <w:spacing w:after="0" w:line="240" w:lineRule="auto"/>
      </w:pPr>
      <w:r>
        <w:separator/>
      </w:r>
    </w:p>
  </w:endnote>
  <w:endnote w:type="continuationSeparator" w:id="0">
    <w:p w:rsidR="00AA32AB" w:rsidRDefault="00AA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AB" w:rsidRDefault="00AA32AB">
      <w:pPr>
        <w:spacing w:after="0" w:line="240" w:lineRule="auto"/>
      </w:pPr>
      <w:r>
        <w:separator/>
      </w:r>
    </w:p>
  </w:footnote>
  <w:footnote w:type="continuationSeparator" w:id="0">
    <w:p w:rsidR="00AA32AB" w:rsidRDefault="00AA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4B" w:rsidRDefault="0071153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51B5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43E4B" w:rsidRDefault="00543E4B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B"/>
    <w:rsid w:val="0000372E"/>
    <w:rsid w:val="00007BBF"/>
    <w:rsid w:val="00062B6C"/>
    <w:rsid w:val="00075684"/>
    <w:rsid w:val="00087247"/>
    <w:rsid w:val="000910E1"/>
    <w:rsid w:val="000931D2"/>
    <w:rsid w:val="00094831"/>
    <w:rsid w:val="000A2EB3"/>
    <w:rsid w:val="000A55C9"/>
    <w:rsid w:val="000B0D03"/>
    <w:rsid w:val="000B3534"/>
    <w:rsid w:val="000D5928"/>
    <w:rsid w:val="000F1D89"/>
    <w:rsid w:val="000F5203"/>
    <w:rsid w:val="00137891"/>
    <w:rsid w:val="00147082"/>
    <w:rsid w:val="001A2B01"/>
    <w:rsid w:val="001D0D21"/>
    <w:rsid w:val="00200CF7"/>
    <w:rsid w:val="00204EFC"/>
    <w:rsid w:val="00231CE4"/>
    <w:rsid w:val="00264D5B"/>
    <w:rsid w:val="00283F11"/>
    <w:rsid w:val="00284845"/>
    <w:rsid w:val="00287DB0"/>
    <w:rsid w:val="002A06A6"/>
    <w:rsid w:val="002A322B"/>
    <w:rsid w:val="002A59B2"/>
    <w:rsid w:val="002B4429"/>
    <w:rsid w:val="002B77BB"/>
    <w:rsid w:val="002D5C2A"/>
    <w:rsid w:val="002F15C0"/>
    <w:rsid w:val="002F310B"/>
    <w:rsid w:val="002F3BA5"/>
    <w:rsid w:val="00317D98"/>
    <w:rsid w:val="00335642"/>
    <w:rsid w:val="00342966"/>
    <w:rsid w:val="003518AA"/>
    <w:rsid w:val="00364492"/>
    <w:rsid w:val="00364749"/>
    <w:rsid w:val="00383ED3"/>
    <w:rsid w:val="00412BF2"/>
    <w:rsid w:val="00423471"/>
    <w:rsid w:val="00430622"/>
    <w:rsid w:val="00440574"/>
    <w:rsid w:val="004663A9"/>
    <w:rsid w:val="0049094F"/>
    <w:rsid w:val="004D192D"/>
    <w:rsid w:val="004E2DAE"/>
    <w:rsid w:val="00543E4B"/>
    <w:rsid w:val="005919E1"/>
    <w:rsid w:val="005A7549"/>
    <w:rsid w:val="005E2FC1"/>
    <w:rsid w:val="005F1449"/>
    <w:rsid w:val="00620340"/>
    <w:rsid w:val="00620F5B"/>
    <w:rsid w:val="00621B3E"/>
    <w:rsid w:val="00637834"/>
    <w:rsid w:val="00641EFE"/>
    <w:rsid w:val="00691E7E"/>
    <w:rsid w:val="006C5AC8"/>
    <w:rsid w:val="00711537"/>
    <w:rsid w:val="00726917"/>
    <w:rsid w:val="0073587B"/>
    <w:rsid w:val="00756A59"/>
    <w:rsid w:val="00780018"/>
    <w:rsid w:val="00804884"/>
    <w:rsid w:val="00815509"/>
    <w:rsid w:val="00816E8C"/>
    <w:rsid w:val="00843A8F"/>
    <w:rsid w:val="00851B5C"/>
    <w:rsid w:val="0085700D"/>
    <w:rsid w:val="00877EE8"/>
    <w:rsid w:val="00885EA6"/>
    <w:rsid w:val="00886CCA"/>
    <w:rsid w:val="008B1EA4"/>
    <w:rsid w:val="008E0081"/>
    <w:rsid w:val="008E04F6"/>
    <w:rsid w:val="008E3009"/>
    <w:rsid w:val="00920EE5"/>
    <w:rsid w:val="009215FE"/>
    <w:rsid w:val="0097714D"/>
    <w:rsid w:val="00982836"/>
    <w:rsid w:val="00985EA3"/>
    <w:rsid w:val="009B3DDC"/>
    <w:rsid w:val="009C1373"/>
    <w:rsid w:val="009D5B1C"/>
    <w:rsid w:val="009E046C"/>
    <w:rsid w:val="00A709AB"/>
    <w:rsid w:val="00AA32AB"/>
    <w:rsid w:val="00AC2BE8"/>
    <w:rsid w:val="00AD00C2"/>
    <w:rsid w:val="00AF7398"/>
    <w:rsid w:val="00B04D91"/>
    <w:rsid w:val="00B320DC"/>
    <w:rsid w:val="00B841CD"/>
    <w:rsid w:val="00B873BC"/>
    <w:rsid w:val="00BD7DB3"/>
    <w:rsid w:val="00CB5D39"/>
    <w:rsid w:val="00CC3247"/>
    <w:rsid w:val="00CD3207"/>
    <w:rsid w:val="00CD7034"/>
    <w:rsid w:val="00CF05EE"/>
    <w:rsid w:val="00D04457"/>
    <w:rsid w:val="00D07ABA"/>
    <w:rsid w:val="00D21562"/>
    <w:rsid w:val="00D4000D"/>
    <w:rsid w:val="00D465CB"/>
    <w:rsid w:val="00D74DB6"/>
    <w:rsid w:val="00D773F3"/>
    <w:rsid w:val="00D8188D"/>
    <w:rsid w:val="00D92F5E"/>
    <w:rsid w:val="00DA7D3F"/>
    <w:rsid w:val="00DB3F0C"/>
    <w:rsid w:val="00DD698F"/>
    <w:rsid w:val="00DE6C71"/>
    <w:rsid w:val="00DF3FC4"/>
    <w:rsid w:val="00E0710F"/>
    <w:rsid w:val="00E13C0A"/>
    <w:rsid w:val="00E61625"/>
    <w:rsid w:val="00E6205A"/>
    <w:rsid w:val="00E73495"/>
    <w:rsid w:val="00E77160"/>
    <w:rsid w:val="00E928F5"/>
    <w:rsid w:val="00EA50AC"/>
    <w:rsid w:val="00ED0A4E"/>
    <w:rsid w:val="00ED1A73"/>
    <w:rsid w:val="00F0596E"/>
    <w:rsid w:val="00F16888"/>
    <w:rsid w:val="00F6195D"/>
    <w:rsid w:val="00F904C7"/>
    <w:rsid w:val="00FD4819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текст3"/>
    <w:basedOn w:val="a"/>
    <w:link w:val="32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32">
    <w:name w:val="Основной текст3"/>
    <w:basedOn w:val="1"/>
    <w:link w:val="31"/>
    <w:rPr>
      <w:rFonts w:ascii="Times New Roman" w:hAnsi="Times New Roman"/>
      <w:sz w:val="19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23">
    <w:name w:val="Основной текст2"/>
    <w:link w:val="24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9"/>
    </w:rPr>
  </w:style>
  <w:style w:type="paragraph" w:customStyle="1" w:styleId="H1">
    <w:name w:val="H1"/>
    <w:basedOn w:val="a"/>
    <w:next w:val="a"/>
    <w:link w:val="H10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Pr>
      <w:rFonts w:ascii="Times New Roman" w:hAnsi="Times New Roman"/>
      <w:b/>
      <w:sz w:val="48"/>
    </w:rPr>
  </w:style>
  <w:style w:type="paragraph" w:customStyle="1" w:styleId="14">
    <w:name w:val="Основной текст1"/>
    <w:link w:val="15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Pr>
      <w:rFonts w:ascii="Times New Roman" w:hAnsi="Times New Roman"/>
      <w:color w:val="000000"/>
      <w:spacing w:val="0"/>
      <w:sz w:val="19"/>
      <w:u w:val="none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6">
    <w:name w:val="Знак примечания1"/>
    <w:link w:val="a9"/>
    <w:rPr>
      <w:sz w:val="16"/>
    </w:rPr>
  </w:style>
  <w:style w:type="character" w:styleId="a9">
    <w:name w:val="annotation reference"/>
    <w:link w:val="16"/>
    <w:rPr>
      <w:sz w:val="1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Выделение1"/>
    <w:link w:val="ab"/>
    <w:rPr>
      <w:i/>
    </w:rPr>
  </w:style>
  <w:style w:type="character" w:styleId="ab">
    <w:name w:val="Emphasis"/>
    <w:link w:val="18"/>
    <w:rPr>
      <w:i/>
    </w:rPr>
  </w:style>
  <w:style w:type="paragraph" w:styleId="ac">
    <w:name w:val="annotation subject"/>
    <w:basedOn w:val="a7"/>
    <w:next w:val="a7"/>
    <w:link w:val="ad"/>
    <w:rPr>
      <w:b/>
    </w:rPr>
  </w:style>
  <w:style w:type="character" w:customStyle="1" w:styleId="ad">
    <w:name w:val="Тема примечания Знак"/>
    <w:basedOn w:val="a8"/>
    <w:link w:val="ac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1">
    <w:name w:val="Основной текст + Курсив"/>
    <w:link w:val="af2"/>
    <w:rPr>
      <w:i/>
      <w:sz w:val="19"/>
    </w:rPr>
  </w:style>
  <w:style w:type="character" w:customStyle="1" w:styleId="af2">
    <w:name w:val="Основной текст + Курсив"/>
    <w:link w:val="af1"/>
    <w:rPr>
      <w:i/>
      <w:color w:val="000000"/>
      <w:spacing w:val="0"/>
      <w:sz w:val="19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customStyle="1" w:styleId="1c">
    <w:name w:val="Номер страницы1"/>
    <w:basedOn w:val="1d"/>
    <w:link w:val="af5"/>
  </w:style>
  <w:style w:type="character" w:styleId="af5">
    <w:name w:val="page number"/>
    <w:basedOn w:val="a0"/>
    <w:link w:val="1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d">
    <w:name w:val="Основной шрифт абзаца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8">
    <w:link w:val="af9"/>
    <w:semiHidden/>
    <w:unhideWhenUsed/>
    <w:rPr>
      <w:sz w:val="22"/>
    </w:rPr>
  </w:style>
  <w:style w:type="character" w:customStyle="1" w:styleId="af9">
    <w:link w:val="af8"/>
    <w:semiHidden/>
    <w:unhideWhenUsed/>
    <w:rPr>
      <w:sz w:val="22"/>
    </w:rPr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2">
    <w:name w:val="H2"/>
    <w:basedOn w:val="a"/>
    <w:next w:val="a"/>
    <w:link w:val="H20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текст3"/>
    <w:basedOn w:val="a"/>
    <w:link w:val="32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32">
    <w:name w:val="Основной текст3"/>
    <w:basedOn w:val="1"/>
    <w:link w:val="31"/>
    <w:rPr>
      <w:rFonts w:ascii="Times New Roman" w:hAnsi="Times New Roman"/>
      <w:sz w:val="19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23">
    <w:name w:val="Основной текст2"/>
    <w:link w:val="24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9"/>
    </w:rPr>
  </w:style>
  <w:style w:type="paragraph" w:customStyle="1" w:styleId="H1">
    <w:name w:val="H1"/>
    <w:basedOn w:val="a"/>
    <w:next w:val="a"/>
    <w:link w:val="H10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Pr>
      <w:rFonts w:ascii="Times New Roman" w:hAnsi="Times New Roman"/>
      <w:b/>
      <w:sz w:val="48"/>
    </w:rPr>
  </w:style>
  <w:style w:type="paragraph" w:customStyle="1" w:styleId="14">
    <w:name w:val="Основной текст1"/>
    <w:link w:val="15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Pr>
      <w:rFonts w:ascii="Times New Roman" w:hAnsi="Times New Roman"/>
      <w:color w:val="000000"/>
      <w:spacing w:val="0"/>
      <w:sz w:val="19"/>
      <w:u w:val="none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6">
    <w:name w:val="Знак примечания1"/>
    <w:link w:val="a9"/>
    <w:rPr>
      <w:sz w:val="16"/>
    </w:rPr>
  </w:style>
  <w:style w:type="character" w:styleId="a9">
    <w:name w:val="annotation reference"/>
    <w:link w:val="16"/>
    <w:rPr>
      <w:sz w:val="1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Выделение1"/>
    <w:link w:val="ab"/>
    <w:rPr>
      <w:i/>
    </w:rPr>
  </w:style>
  <w:style w:type="character" w:styleId="ab">
    <w:name w:val="Emphasis"/>
    <w:link w:val="18"/>
    <w:rPr>
      <w:i/>
    </w:rPr>
  </w:style>
  <w:style w:type="paragraph" w:styleId="ac">
    <w:name w:val="annotation subject"/>
    <w:basedOn w:val="a7"/>
    <w:next w:val="a7"/>
    <w:link w:val="ad"/>
    <w:rPr>
      <w:b/>
    </w:rPr>
  </w:style>
  <w:style w:type="character" w:customStyle="1" w:styleId="ad">
    <w:name w:val="Тема примечания Знак"/>
    <w:basedOn w:val="a8"/>
    <w:link w:val="ac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1">
    <w:name w:val="Основной текст + Курсив"/>
    <w:link w:val="af2"/>
    <w:rPr>
      <w:i/>
      <w:sz w:val="19"/>
    </w:rPr>
  </w:style>
  <w:style w:type="character" w:customStyle="1" w:styleId="af2">
    <w:name w:val="Основной текст + Курсив"/>
    <w:link w:val="af1"/>
    <w:rPr>
      <w:i/>
      <w:color w:val="000000"/>
      <w:spacing w:val="0"/>
      <w:sz w:val="19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customStyle="1" w:styleId="1c">
    <w:name w:val="Номер страницы1"/>
    <w:basedOn w:val="1d"/>
    <w:link w:val="af5"/>
  </w:style>
  <w:style w:type="character" w:styleId="af5">
    <w:name w:val="page number"/>
    <w:basedOn w:val="a0"/>
    <w:link w:val="1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d">
    <w:name w:val="Основной шрифт абзаца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8">
    <w:link w:val="af9"/>
    <w:semiHidden/>
    <w:unhideWhenUsed/>
    <w:rPr>
      <w:sz w:val="22"/>
    </w:rPr>
  </w:style>
  <w:style w:type="character" w:customStyle="1" w:styleId="af9">
    <w:link w:val="af8"/>
    <w:semiHidden/>
    <w:unhideWhenUsed/>
    <w:rPr>
      <w:sz w:val="22"/>
    </w:rPr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2">
    <w:name w:val="H2"/>
    <w:basedOn w:val="a"/>
    <w:next w:val="a"/>
    <w:link w:val="H20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Наталия Львовна</dc:creator>
  <cp:lastModifiedBy>Саяпина Юлия Вячеславовна</cp:lastModifiedBy>
  <cp:revision>3</cp:revision>
  <cp:lastPrinted>2024-04-08T10:20:00Z</cp:lastPrinted>
  <dcterms:created xsi:type="dcterms:W3CDTF">2024-04-08T10:20:00Z</dcterms:created>
  <dcterms:modified xsi:type="dcterms:W3CDTF">2024-04-08T10:27:00Z</dcterms:modified>
</cp:coreProperties>
</file>